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2A" w:rsidRPr="00732A6B" w:rsidRDefault="00CE762A" w:rsidP="00CE762A">
      <w:pPr>
        <w:spacing w:after="120" w:line="240" w:lineRule="auto"/>
        <w:contextualSpacing/>
        <w:rPr>
          <w:rFonts w:ascii="Times New Roman" w:hAnsi="Times New Roman" w:cs="Times New Roman"/>
          <w:sz w:val="24"/>
          <w:szCs w:val="24"/>
        </w:rPr>
      </w:pPr>
    </w:p>
    <w:p w:rsidR="00662E52" w:rsidRPr="00732A6B" w:rsidRDefault="00CE762A" w:rsidP="00CE762A">
      <w:pPr>
        <w:spacing w:after="120" w:line="240" w:lineRule="auto"/>
        <w:contextualSpacing/>
        <w:jc w:val="center"/>
        <w:rPr>
          <w:rFonts w:ascii="Times New Roman" w:hAnsi="Times New Roman" w:cs="Times New Roman"/>
          <w:b/>
          <w:sz w:val="24"/>
          <w:szCs w:val="24"/>
        </w:rPr>
      </w:pPr>
      <w:r w:rsidRPr="00732A6B">
        <w:rPr>
          <w:rFonts w:ascii="Times New Roman" w:hAnsi="Times New Roman" w:cs="Times New Roman"/>
          <w:b/>
          <w:sz w:val="24"/>
          <w:szCs w:val="24"/>
        </w:rPr>
        <w:t>TÜRKİYE BURSLARINA İLİŞKİN DUYURU</w:t>
      </w:r>
    </w:p>
    <w:p w:rsidR="00A35F92" w:rsidRPr="00732A6B" w:rsidRDefault="00A35F92" w:rsidP="00A35F92">
      <w:pPr>
        <w:spacing w:after="120" w:line="240" w:lineRule="auto"/>
        <w:ind w:firstLine="709"/>
        <w:contextualSpacing/>
        <w:jc w:val="center"/>
        <w:rPr>
          <w:rFonts w:ascii="Times New Roman" w:hAnsi="Times New Roman" w:cs="Times New Roman"/>
          <w:sz w:val="24"/>
          <w:szCs w:val="24"/>
        </w:rPr>
      </w:pPr>
    </w:p>
    <w:p w:rsidR="00A607E5" w:rsidRPr="00732A6B" w:rsidRDefault="00E02453" w:rsidP="00662E52">
      <w:pPr>
        <w:spacing w:after="120" w:line="240" w:lineRule="auto"/>
        <w:ind w:firstLine="709"/>
        <w:contextualSpacing/>
        <w:jc w:val="both"/>
        <w:rPr>
          <w:rFonts w:ascii="Times New Roman" w:hAnsi="Times New Roman" w:cs="Times New Roman"/>
          <w:sz w:val="24"/>
          <w:szCs w:val="24"/>
        </w:rPr>
      </w:pPr>
      <w:r w:rsidRPr="00732A6B">
        <w:rPr>
          <w:rFonts w:ascii="Times New Roman" w:hAnsi="Times New Roman" w:cs="Times New Roman"/>
          <w:sz w:val="24"/>
          <w:szCs w:val="24"/>
        </w:rPr>
        <w:t>Halen</w:t>
      </w:r>
      <w:r w:rsidR="00406082" w:rsidRPr="00732A6B">
        <w:rPr>
          <w:rFonts w:ascii="Times New Roman" w:hAnsi="Times New Roman" w:cs="Times New Roman"/>
          <w:sz w:val="24"/>
          <w:szCs w:val="24"/>
        </w:rPr>
        <w:t xml:space="preserve"> </w:t>
      </w:r>
      <w:r w:rsidRPr="00732A6B">
        <w:rPr>
          <w:rFonts w:ascii="Times New Roman" w:hAnsi="Times New Roman" w:cs="Times New Roman"/>
          <w:sz w:val="24"/>
          <w:szCs w:val="24"/>
        </w:rPr>
        <w:t>100’ün üzerinde ülkeden</w:t>
      </w:r>
      <w:r w:rsidR="00406082" w:rsidRPr="00732A6B">
        <w:rPr>
          <w:rFonts w:ascii="Times New Roman" w:hAnsi="Times New Roman" w:cs="Times New Roman"/>
          <w:sz w:val="24"/>
          <w:szCs w:val="24"/>
        </w:rPr>
        <w:t xml:space="preserve"> </w:t>
      </w:r>
      <w:r w:rsidRPr="00732A6B">
        <w:rPr>
          <w:rFonts w:ascii="Times New Roman" w:hAnsi="Times New Roman" w:cs="Times New Roman"/>
          <w:sz w:val="24"/>
          <w:szCs w:val="24"/>
        </w:rPr>
        <w:t xml:space="preserve">uluslararası </w:t>
      </w:r>
      <w:r w:rsidR="00406082" w:rsidRPr="00732A6B">
        <w:rPr>
          <w:rFonts w:ascii="Times New Roman" w:hAnsi="Times New Roman" w:cs="Times New Roman"/>
          <w:sz w:val="24"/>
          <w:szCs w:val="24"/>
        </w:rPr>
        <w:t>öğrenci, burslu olarak Türkiye’deki üniversiteler</w:t>
      </w:r>
      <w:r w:rsidRPr="00732A6B">
        <w:rPr>
          <w:rFonts w:ascii="Times New Roman" w:hAnsi="Times New Roman" w:cs="Times New Roman"/>
          <w:sz w:val="24"/>
          <w:szCs w:val="24"/>
        </w:rPr>
        <w:t>d</w:t>
      </w:r>
      <w:r w:rsidR="00406082" w:rsidRPr="00732A6B">
        <w:rPr>
          <w:rFonts w:ascii="Times New Roman" w:hAnsi="Times New Roman" w:cs="Times New Roman"/>
          <w:sz w:val="24"/>
          <w:szCs w:val="24"/>
        </w:rPr>
        <w:t xml:space="preserve">e </w:t>
      </w:r>
      <w:r w:rsidRPr="00732A6B">
        <w:rPr>
          <w:rFonts w:ascii="Times New Roman" w:hAnsi="Times New Roman" w:cs="Times New Roman"/>
          <w:sz w:val="24"/>
          <w:szCs w:val="24"/>
        </w:rPr>
        <w:t>öğrenim görmektedir</w:t>
      </w:r>
      <w:r w:rsidR="00406082" w:rsidRPr="00732A6B">
        <w:rPr>
          <w:rFonts w:ascii="Times New Roman" w:hAnsi="Times New Roman" w:cs="Times New Roman"/>
          <w:sz w:val="24"/>
          <w:szCs w:val="24"/>
        </w:rPr>
        <w:t xml:space="preserve">. </w:t>
      </w:r>
    </w:p>
    <w:p w:rsidR="00A35F92" w:rsidRPr="00732A6B" w:rsidRDefault="004E4C72" w:rsidP="00662E52">
      <w:pPr>
        <w:spacing w:after="120" w:line="240" w:lineRule="auto"/>
        <w:ind w:firstLine="709"/>
        <w:contextualSpacing/>
        <w:jc w:val="both"/>
        <w:rPr>
          <w:rFonts w:ascii="Times New Roman" w:hAnsi="Times New Roman" w:cs="Times New Roman"/>
          <w:sz w:val="24"/>
          <w:szCs w:val="24"/>
        </w:rPr>
      </w:pPr>
      <w:r w:rsidRPr="00732A6B">
        <w:rPr>
          <w:rFonts w:ascii="Times New Roman" w:hAnsi="Times New Roman" w:cs="Times New Roman"/>
          <w:sz w:val="24"/>
          <w:szCs w:val="24"/>
        </w:rPr>
        <w:t>Bu yıla kadar öğrenciler, TCS adıyla bilinen sınav</w:t>
      </w:r>
      <w:r w:rsidR="00E02453" w:rsidRPr="00732A6B">
        <w:rPr>
          <w:rFonts w:ascii="Times New Roman" w:hAnsi="Times New Roman" w:cs="Times New Roman"/>
          <w:sz w:val="24"/>
          <w:szCs w:val="24"/>
        </w:rPr>
        <w:t xml:space="preserve"> aracılığıyla</w:t>
      </w:r>
      <w:r w:rsidRPr="00732A6B">
        <w:rPr>
          <w:rFonts w:ascii="Times New Roman" w:hAnsi="Times New Roman" w:cs="Times New Roman"/>
          <w:sz w:val="24"/>
          <w:szCs w:val="24"/>
        </w:rPr>
        <w:t xml:space="preserve"> veya yabancı hükümetler tarafından seçilerek Türkiye’ye gelmekte idi.</w:t>
      </w:r>
      <w:r w:rsidR="00406082" w:rsidRPr="00732A6B">
        <w:rPr>
          <w:rFonts w:ascii="Times New Roman" w:hAnsi="Times New Roman" w:cs="Times New Roman"/>
          <w:sz w:val="24"/>
          <w:szCs w:val="24"/>
        </w:rPr>
        <w:t xml:space="preserve"> Türkiye Cumhuriyeti tarafından uluslararası öğrencilere verilen burslar 11 Ocak 2012 ta</w:t>
      </w:r>
      <w:r w:rsidRPr="00732A6B">
        <w:rPr>
          <w:rFonts w:ascii="Times New Roman" w:hAnsi="Times New Roman" w:cs="Times New Roman"/>
          <w:sz w:val="24"/>
          <w:szCs w:val="24"/>
        </w:rPr>
        <w:t xml:space="preserve">rihinde </w:t>
      </w:r>
      <w:r w:rsidRPr="00732A6B">
        <w:rPr>
          <w:rFonts w:ascii="Times New Roman" w:hAnsi="Times New Roman" w:cs="Times New Roman"/>
          <w:sz w:val="24"/>
          <w:szCs w:val="24"/>
          <w:u w:val="single"/>
        </w:rPr>
        <w:t>Türkiye Bursları</w:t>
      </w:r>
      <w:r w:rsidRPr="00732A6B">
        <w:rPr>
          <w:rFonts w:ascii="Times New Roman" w:hAnsi="Times New Roman" w:cs="Times New Roman"/>
          <w:sz w:val="24"/>
          <w:szCs w:val="24"/>
        </w:rPr>
        <w:t xml:space="preserve"> adında yeni bir burs programına dönüştürülmüştür.</w:t>
      </w:r>
      <w:r w:rsidR="00B818C0" w:rsidRPr="00732A6B">
        <w:rPr>
          <w:rFonts w:ascii="Times New Roman" w:hAnsi="Times New Roman" w:cs="Times New Roman"/>
          <w:sz w:val="24"/>
          <w:szCs w:val="24"/>
        </w:rPr>
        <w:t xml:space="preserve"> Yeni burs sistemiyle birlikte; başvuru, öğrencilerin seçimi, kontenjan ve bölümlerle ilgili yeni düzenlemeler getirilmiştir.</w:t>
      </w:r>
    </w:p>
    <w:p w:rsidR="00B818C0" w:rsidRPr="00732A6B" w:rsidRDefault="00B818C0" w:rsidP="00662E52">
      <w:pPr>
        <w:spacing w:after="120" w:line="240" w:lineRule="auto"/>
        <w:ind w:firstLine="709"/>
        <w:contextualSpacing/>
        <w:jc w:val="both"/>
        <w:rPr>
          <w:rFonts w:ascii="Times New Roman" w:hAnsi="Times New Roman" w:cs="Times New Roman"/>
          <w:sz w:val="24"/>
          <w:szCs w:val="24"/>
        </w:rPr>
      </w:pPr>
    </w:p>
    <w:p w:rsidR="00B818C0" w:rsidRPr="00732A6B" w:rsidRDefault="005C1765" w:rsidP="00662E52">
      <w:pPr>
        <w:spacing w:after="120" w:line="240" w:lineRule="auto"/>
        <w:ind w:firstLine="709"/>
        <w:contextualSpacing/>
        <w:jc w:val="both"/>
        <w:rPr>
          <w:rFonts w:ascii="Times New Roman" w:hAnsi="Times New Roman" w:cs="Times New Roman"/>
          <w:sz w:val="24"/>
          <w:szCs w:val="24"/>
        </w:rPr>
      </w:pPr>
      <w:r w:rsidRPr="00732A6B">
        <w:rPr>
          <w:rFonts w:ascii="Times New Roman" w:hAnsi="Times New Roman" w:cs="Times New Roman"/>
          <w:sz w:val="24"/>
          <w:szCs w:val="24"/>
        </w:rPr>
        <w:t>2012-2013 başvuru dönemi öncesinde</w:t>
      </w:r>
      <w:r w:rsidR="00B818C0" w:rsidRPr="00732A6B">
        <w:rPr>
          <w:rFonts w:ascii="Times New Roman" w:hAnsi="Times New Roman" w:cs="Times New Roman"/>
          <w:sz w:val="24"/>
          <w:szCs w:val="24"/>
        </w:rPr>
        <w:t xml:space="preserve"> yeni burs sistemine ilişkin </w:t>
      </w:r>
      <w:r w:rsidR="00A607E5" w:rsidRPr="00732A6B">
        <w:rPr>
          <w:rFonts w:ascii="Times New Roman" w:hAnsi="Times New Roman" w:cs="Times New Roman"/>
          <w:sz w:val="24"/>
          <w:szCs w:val="24"/>
        </w:rPr>
        <w:t>esaslar aşağıdadır</w:t>
      </w:r>
      <w:r w:rsidR="00B818C0" w:rsidRPr="00732A6B">
        <w:rPr>
          <w:rFonts w:ascii="Times New Roman" w:hAnsi="Times New Roman" w:cs="Times New Roman"/>
          <w:sz w:val="24"/>
          <w:szCs w:val="24"/>
        </w:rPr>
        <w:t>:</w:t>
      </w:r>
    </w:p>
    <w:p w:rsidR="00B818C0" w:rsidRPr="00732A6B" w:rsidRDefault="00B818C0" w:rsidP="00662E52">
      <w:pPr>
        <w:spacing w:after="120" w:line="240" w:lineRule="auto"/>
        <w:ind w:firstLine="709"/>
        <w:contextualSpacing/>
        <w:jc w:val="both"/>
        <w:rPr>
          <w:rFonts w:ascii="Times New Roman" w:hAnsi="Times New Roman" w:cs="Times New Roman"/>
          <w:sz w:val="24"/>
          <w:szCs w:val="24"/>
        </w:rPr>
      </w:pPr>
    </w:p>
    <w:p w:rsidR="006C7E86" w:rsidRPr="00732A6B" w:rsidRDefault="00B818C0" w:rsidP="006C7E86">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sz w:val="24"/>
          <w:szCs w:val="24"/>
        </w:rPr>
        <w:t xml:space="preserve">Yeni burs sistemi öğrencilere </w:t>
      </w:r>
      <w:r w:rsidR="005C1765" w:rsidRPr="00732A6B">
        <w:rPr>
          <w:rFonts w:ascii="Times New Roman" w:hAnsi="Times New Roman" w:cs="Times New Roman"/>
          <w:sz w:val="24"/>
          <w:szCs w:val="24"/>
        </w:rPr>
        <w:t xml:space="preserve">erişim </w:t>
      </w:r>
      <w:r w:rsidRPr="00732A6B">
        <w:rPr>
          <w:rFonts w:ascii="Times New Roman" w:hAnsi="Times New Roman" w:cs="Times New Roman"/>
          <w:sz w:val="24"/>
          <w:szCs w:val="24"/>
        </w:rPr>
        <w:t>kolaylı</w:t>
      </w:r>
      <w:r w:rsidR="005C1765" w:rsidRPr="00732A6B">
        <w:rPr>
          <w:rFonts w:ascii="Times New Roman" w:hAnsi="Times New Roman" w:cs="Times New Roman"/>
          <w:sz w:val="24"/>
          <w:szCs w:val="24"/>
        </w:rPr>
        <w:t>ğı ve fırsat eşitliği</w:t>
      </w:r>
      <w:r w:rsidRPr="00732A6B">
        <w:rPr>
          <w:rFonts w:ascii="Times New Roman" w:hAnsi="Times New Roman" w:cs="Times New Roman"/>
          <w:sz w:val="24"/>
          <w:szCs w:val="24"/>
        </w:rPr>
        <w:t xml:space="preserve"> sunan, bürokrasinin </w:t>
      </w:r>
      <w:r w:rsidR="005C1765" w:rsidRPr="00732A6B">
        <w:rPr>
          <w:rFonts w:ascii="Times New Roman" w:hAnsi="Times New Roman" w:cs="Times New Roman"/>
          <w:sz w:val="24"/>
          <w:szCs w:val="24"/>
        </w:rPr>
        <w:t>azaltıldığı</w:t>
      </w:r>
      <w:r w:rsidRPr="00732A6B">
        <w:rPr>
          <w:rFonts w:ascii="Times New Roman" w:hAnsi="Times New Roman" w:cs="Times New Roman"/>
          <w:sz w:val="24"/>
          <w:szCs w:val="24"/>
        </w:rPr>
        <w:t xml:space="preserve">, </w:t>
      </w:r>
      <w:r w:rsidR="006C7E86" w:rsidRPr="00732A6B">
        <w:rPr>
          <w:rFonts w:ascii="Times New Roman" w:hAnsi="Times New Roman" w:cs="Times New Roman"/>
          <w:sz w:val="24"/>
          <w:szCs w:val="24"/>
        </w:rPr>
        <w:t xml:space="preserve">akademik </w:t>
      </w:r>
      <w:r w:rsidRPr="00732A6B">
        <w:rPr>
          <w:rFonts w:ascii="Times New Roman" w:hAnsi="Times New Roman" w:cs="Times New Roman"/>
          <w:sz w:val="24"/>
          <w:szCs w:val="24"/>
        </w:rPr>
        <w:t xml:space="preserve">eğilim ve yeteneklerini ölçerek uygun üniversite ve bölümlerin seçilmesinde öğrencilere rehberlik </w:t>
      </w:r>
      <w:r w:rsidR="005C1765" w:rsidRPr="00732A6B">
        <w:rPr>
          <w:rFonts w:ascii="Times New Roman" w:hAnsi="Times New Roman" w:cs="Times New Roman"/>
          <w:sz w:val="24"/>
          <w:szCs w:val="24"/>
        </w:rPr>
        <w:t>veren</w:t>
      </w:r>
      <w:r w:rsidR="006C7E86" w:rsidRPr="00732A6B">
        <w:rPr>
          <w:rFonts w:ascii="Times New Roman" w:hAnsi="Times New Roman" w:cs="Times New Roman"/>
          <w:sz w:val="24"/>
          <w:szCs w:val="24"/>
        </w:rPr>
        <w:t xml:space="preserve"> bir yaklaşım getirmektedir. </w:t>
      </w:r>
    </w:p>
    <w:p w:rsidR="00AC59C1" w:rsidRPr="00732A6B" w:rsidRDefault="00AC59C1" w:rsidP="00AC59C1">
      <w:pPr>
        <w:pStyle w:val="ListeParagraf"/>
        <w:spacing w:after="120" w:line="240" w:lineRule="auto"/>
        <w:ind w:left="1069"/>
        <w:jc w:val="both"/>
        <w:rPr>
          <w:rFonts w:ascii="Times New Roman" w:hAnsi="Times New Roman" w:cs="Times New Roman"/>
          <w:sz w:val="24"/>
          <w:szCs w:val="24"/>
        </w:rPr>
      </w:pPr>
    </w:p>
    <w:p w:rsidR="00AC59C1" w:rsidRPr="00732A6B" w:rsidRDefault="00AC59C1" w:rsidP="00B818C0">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b/>
          <w:sz w:val="24"/>
          <w:szCs w:val="24"/>
        </w:rPr>
        <w:t>Başvuru:</w:t>
      </w:r>
      <w:r w:rsidRPr="00732A6B">
        <w:rPr>
          <w:rFonts w:ascii="Times New Roman" w:hAnsi="Times New Roman" w:cs="Times New Roman"/>
          <w:sz w:val="24"/>
          <w:szCs w:val="24"/>
        </w:rPr>
        <w:t xml:space="preserve"> Öğrenciler internet üzerinden kendileri başvuru yapacaklardır.</w:t>
      </w:r>
      <w:r w:rsidR="006C7E86" w:rsidRPr="00732A6B">
        <w:rPr>
          <w:rFonts w:ascii="Times New Roman" w:hAnsi="Times New Roman" w:cs="Times New Roman"/>
          <w:sz w:val="24"/>
          <w:szCs w:val="24"/>
        </w:rPr>
        <w:t xml:space="preserve"> İstenen belgeler öğrenciler tarafından taranarak internet sitesine yüklenecektir.</w:t>
      </w:r>
      <w:r w:rsidRPr="00732A6B">
        <w:rPr>
          <w:rFonts w:ascii="Times New Roman" w:hAnsi="Times New Roman" w:cs="Times New Roman"/>
          <w:sz w:val="24"/>
          <w:szCs w:val="24"/>
        </w:rPr>
        <w:t xml:space="preserve"> Dileyen öğrenciler belgeleri elden veya posta yoluyla ülkelerindeki Türkiye Cumhuriyeti Büyükelçiliklerine/Başkonsolosluklarına teslim edebileceklerdir. </w:t>
      </w:r>
      <w:r w:rsidR="006C7E86" w:rsidRPr="00732A6B">
        <w:rPr>
          <w:rFonts w:ascii="Times New Roman" w:hAnsi="Times New Roman" w:cs="Times New Roman"/>
          <w:sz w:val="24"/>
          <w:szCs w:val="24"/>
        </w:rPr>
        <w:t xml:space="preserve">Öğrenciler </w:t>
      </w:r>
      <w:r w:rsidR="002B3706" w:rsidRPr="00732A6B">
        <w:rPr>
          <w:rFonts w:ascii="Times New Roman" w:hAnsi="Times New Roman" w:cs="Times New Roman"/>
          <w:sz w:val="24"/>
          <w:szCs w:val="24"/>
        </w:rPr>
        <w:t xml:space="preserve">geçmiş yıllara oranla daha az sayıda evrakla başvuru </w:t>
      </w:r>
      <w:r w:rsidR="00DF286A" w:rsidRPr="00732A6B">
        <w:rPr>
          <w:rFonts w:ascii="Times New Roman" w:hAnsi="Times New Roman" w:cs="Times New Roman"/>
          <w:sz w:val="24"/>
          <w:szCs w:val="24"/>
        </w:rPr>
        <w:t>yapabileceklerdir</w:t>
      </w:r>
      <w:r w:rsidR="006C7E86" w:rsidRPr="00732A6B">
        <w:rPr>
          <w:rFonts w:ascii="Times New Roman" w:hAnsi="Times New Roman" w:cs="Times New Roman"/>
          <w:sz w:val="24"/>
          <w:szCs w:val="24"/>
        </w:rPr>
        <w:t>.</w:t>
      </w:r>
      <w:r w:rsidR="00AA4D69" w:rsidRPr="00732A6B">
        <w:rPr>
          <w:rFonts w:ascii="Times New Roman" w:hAnsi="Times New Roman" w:cs="Times New Roman"/>
          <w:sz w:val="24"/>
          <w:szCs w:val="24"/>
        </w:rPr>
        <w:t xml:space="preserve"> </w:t>
      </w:r>
      <w:r w:rsidR="00DF286A" w:rsidRPr="00732A6B">
        <w:rPr>
          <w:rFonts w:ascii="Times New Roman" w:hAnsi="Times New Roman" w:cs="Times New Roman"/>
          <w:sz w:val="24"/>
          <w:szCs w:val="24"/>
        </w:rPr>
        <w:t xml:space="preserve">Başvuru sürecine ilişkin takvim Nisan ayı başında netleştirilecek ve </w:t>
      </w:r>
      <w:hyperlink r:id="rId9" w:history="1">
        <w:r w:rsidR="00DF286A" w:rsidRPr="00732A6B">
          <w:rPr>
            <w:rStyle w:val="Kpr"/>
            <w:rFonts w:ascii="Times New Roman" w:hAnsi="Times New Roman" w:cs="Times New Roman"/>
            <w:sz w:val="24"/>
            <w:szCs w:val="24"/>
          </w:rPr>
          <w:t>www.ytb.gov.tr</w:t>
        </w:r>
      </w:hyperlink>
      <w:r w:rsidR="00DF286A" w:rsidRPr="00732A6B">
        <w:rPr>
          <w:rFonts w:ascii="Times New Roman" w:hAnsi="Times New Roman" w:cs="Times New Roman"/>
          <w:sz w:val="24"/>
          <w:szCs w:val="24"/>
        </w:rPr>
        <w:t xml:space="preserve"> adresinden duyurulacaktır.</w:t>
      </w:r>
    </w:p>
    <w:p w:rsidR="00AC59C1" w:rsidRPr="00732A6B" w:rsidRDefault="00AC59C1" w:rsidP="00AC59C1">
      <w:pPr>
        <w:pStyle w:val="ListeParagraf"/>
        <w:rPr>
          <w:rFonts w:ascii="Times New Roman" w:hAnsi="Times New Roman" w:cs="Times New Roman"/>
          <w:sz w:val="24"/>
          <w:szCs w:val="24"/>
        </w:rPr>
      </w:pPr>
    </w:p>
    <w:p w:rsidR="00D45FB1" w:rsidRPr="00732A6B" w:rsidRDefault="00AC59C1" w:rsidP="00D45FB1">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b/>
          <w:sz w:val="24"/>
          <w:szCs w:val="24"/>
        </w:rPr>
        <w:t>Seçim:</w:t>
      </w:r>
      <w:r w:rsidRPr="00732A6B">
        <w:rPr>
          <w:rFonts w:ascii="Times New Roman" w:hAnsi="Times New Roman" w:cs="Times New Roman"/>
          <w:sz w:val="24"/>
          <w:szCs w:val="24"/>
        </w:rPr>
        <w:t xml:space="preserve"> Öğrencilerin seçimi iki aşamada yapılacaktır. </w:t>
      </w:r>
      <w:r w:rsidR="006C7E86" w:rsidRPr="00732A6B">
        <w:rPr>
          <w:rFonts w:ascii="Times New Roman" w:hAnsi="Times New Roman" w:cs="Times New Roman"/>
          <w:sz w:val="24"/>
          <w:szCs w:val="24"/>
          <w:u w:val="single"/>
        </w:rPr>
        <w:t>Birinci aşamada</w:t>
      </w:r>
      <w:r w:rsidR="006C7E86" w:rsidRPr="00732A6B">
        <w:rPr>
          <w:rFonts w:ascii="Times New Roman" w:hAnsi="Times New Roman" w:cs="Times New Roman"/>
          <w:sz w:val="24"/>
          <w:szCs w:val="24"/>
        </w:rPr>
        <w:t>,</w:t>
      </w:r>
      <w:r w:rsidRPr="00732A6B">
        <w:rPr>
          <w:rFonts w:ascii="Times New Roman" w:hAnsi="Times New Roman" w:cs="Times New Roman"/>
          <w:sz w:val="24"/>
          <w:szCs w:val="24"/>
        </w:rPr>
        <w:t xml:space="preserve"> öğrencilerin akademik durumları </w:t>
      </w:r>
      <w:r w:rsidR="008546DD" w:rsidRPr="00732A6B">
        <w:rPr>
          <w:rFonts w:ascii="Times New Roman" w:hAnsi="Times New Roman" w:cs="Times New Roman"/>
          <w:sz w:val="24"/>
          <w:szCs w:val="24"/>
        </w:rPr>
        <w:t>(lise diploma notu/lise bitirme sınavı notu/üniversite giriş sınavı puanı/uluslararası sınav puanı veya diploma notu belli değilse o döneme kadar alınan genel not ortalaması</w:t>
      </w:r>
      <w:r w:rsidR="00CC3E07" w:rsidRPr="00732A6B">
        <w:rPr>
          <w:rFonts w:ascii="Times New Roman" w:hAnsi="Times New Roman" w:cs="Times New Roman"/>
          <w:sz w:val="24"/>
          <w:szCs w:val="24"/>
        </w:rPr>
        <w:t xml:space="preserve"> gibi değerlendirme ölçütlerinden en az biri</w:t>
      </w:r>
      <w:r w:rsidR="008546DD" w:rsidRPr="00732A6B">
        <w:rPr>
          <w:rFonts w:ascii="Times New Roman" w:hAnsi="Times New Roman" w:cs="Times New Roman"/>
          <w:sz w:val="24"/>
          <w:szCs w:val="24"/>
        </w:rPr>
        <w:t xml:space="preserve">) </w:t>
      </w:r>
      <w:r w:rsidRPr="00732A6B">
        <w:rPr>
          <w:rFonts w:ascii="Times New Roman" w:hAnsi="Times New Roman" w:cs="Times New Roman"/>
          <w:sz w:val="24"/>
          <w:szCs w:val="24"/>
        </w:rPr>
        <w:t>tespit edilecektir. Öğrenciler üniversite ve bölüm tercihlerini de başvuru esnasında yapacaklardır.</w:t>
      </w:r>
      <w:r w:rsidR="006C7E86" w:rsidRPr="00732A6B">
        <w:rPr>
          <w:rFonts w:ascii="Times New Roman" w:hAnsi="Times New Roman" w:cs="Times New Roman"/>
          <w:sz w:val="24"/>
          <w:szCs w:val="24"/>
        </w:rPr>
        <w:t xml:space="preserve"> Yapılacak değerlendirme sonucunda</w:t>
      </w:r>
      <w:r w:rsidR="00CC3E07" w:rsidRPr="00732A6B">
        <w:rPr>
          <w:rFonts w:ascii="Times New Roman" w:hAnsi="Times New Roman" w:cs="Times New Roman"/>
          <w:sz w:val="24"/>
          <w:szCs w:val="24"/>
        </w:rPr>
        <w:t xml:space="preserve"> nitelikli başvurular arasından</w:t>
      </w:r>
      <w:r w:rsidR="006C7E86" w:rsidRPr="00732A6B">
        <w:rPr>
          <w:rFonts w:ascii="Times New Roman" w:hAnsi="Times New Roman" w:cs="Times New Roman"/>
          <w:sz w:val="24"/>
          <w:szCs w:val="24"/>
        </w:rPr>
        <w:t xml:space="preserve"> akademik olarak yeterli görülen </w:t>
      </w:r>
      <w:r w:rsidR="00411E78" w:rsidRPr="00732A6B">
        <w:rPr>
          <w:rFonts w:ascii="Times New Roman" w:hAnsi="Times New Roman" w:cs="Times New Roman"/>
          <w:sz w:val="24"/>
          <w:szCs w:val="24"/>
        </w:rPr>
        <w:t>adaylar mülakata çağırılacaktır. Mülakatın elverişli olmadığı durumlarda değerlendirme başvuru evrakı üzerinden, telefonla ve/veya on-</w:t>
      </w:r>
      <w:proofErr w:type="spellStart"/>
      <w:r w:rsidR="00411E78" w:rsidRPr="00732A6B">
        <w:rPr>
          <w:rFonts w:ascii="Times New Roman" w:hAnsi="Times New Roman" w:cs="Times New Roman"/>
          <w:sz w:val="24"/>
          <w:szCs w:val="24"/>
        </w:rPr>
        <w:t>line</w:t>
      </w:r>
      <w:proofErr w:type="spellEnd"/>
      <w:r w:rsidR="00411E78" w:rsidRPr="00732A6B">
        <w:rPr>
          <w:rFonts w:ascii="Times New Roman" w:hAnsi="Times New Roman" w:cs="Times New Roman"/>
          <w:sz w:val="24"/>
          <w:szCs w:val="24"/>
        </w:rPr>
        <w:t xml:space="preserve"> olarak yapılacaktır. </w:t>
      </w:r>
      <w:r w:rsidR="006C7E86" w:rsidRPr="00732A6B">
        <w:rPr>
          <w:rFonts w:ascii="Times New Roman" w:hAnsi="Times New Roman" w:cs="Times New Roman"/>
          <w:sz w:val="24"/>
          <w:szCs w:val="24"/>
        </w:rPr>
        <w:t xml:space="preserve"> </w:t>
      </w:r>
    </w:p>
    <w:p w:rsidR="00D45FB1" w:rsidRPr="00732A6B" w:rsidRDefault="00D45FB1" w:rsidP="00D45FB1">
      <w:pPr>
        <w:pStyle w:val="ListeParagraf"/>
        <w:rPr>
          <w:rFonts w:ascii="Times New Roman" w:hAnsi="Times New Roman" w:cs="Times New Roman"/>
          <w:sz w:val="24"/>
          <w:szCs w:val="24"/>
          <w:u w:val="single"/>
        </w:rPr>
      </w:pPr>
    </w:p>
    <w:p w:rsidR="00AC59C1" w:rsidRPr="00732A6B" w:rsidRDefault="006C7E86" w:rsidP="00D33E22">
      <w:pPr>
        <w:pStyle w:val="ListeParagraf"/>
        <w:spacing w:after="120" w:line="240" w:lineRule="auto"/>
        <w:ind w:left="1069"/>
        <w:jc w:val="both"/>
        <w:rPr>
          <w:rFonts w:ascii="Times New Roman" w:hAnsi="Times New Roman" w:cs="Times New Roman"/>
          <w:sz w:val="24"/>
          <w:szCs w:val="24"/>
        </w:rPr>
      </w:pPr>
      <w:r w:rsidRPr="00732A6B">
        <w:rPr>
          <w:rFonts w:ascii="Times New Roman" w:hAnsi="Times New Roman" w:cs="Times New Roman"/>
          <w:sz w:val="24"/>
          <w:szCs w:val="24"/>
          <w:u w:val="single"/>
        </w:rPr>
        <w:t>İkinci aşama</w:t>
      </w:r>
      <w:r w:rsidRPr="00732A6B">
        <w:rPr>
          <w:rFonts w:ascii="Times New Roman" w:hAnsi="Times New Roman" w:cs="Times New Roman"/>
          <w:sz w:val="24"/>
          <w:szCs w:val="24"/>
        </w:rPr>
        <w:t xml:space="preserve"> mülakat aşamasıdır. Mülakatta, adayın akademik geçmişinin tercih ettiği bölüme uygunluğu, ülkesine ve Türkiye’ye dair </w:t>
      </w:r>
      <w:proofErr w:type="gramStart"/>
      <w:r w:rsidRPr="00732A6B">
        <w:rPr>
          <w:rFonts w:ascii="Times New Roman" w:hAnsi="Times New Roman" w:cs="Times New Roman"/>
          <w:sz w:val="24"/>
          <w:szCs w:val="24"/>
        </w:rPr>
        <w:t>vizyonu</w:t>
      </w:r>
      <w:proofErr w:type="gramEnd"/>
      <w:r w:rsidRPr="00732A6B">
        <w:rPr>
          <w:rFonts w:ascii="Times New Roman" w:hAnsi="Times New Roman" w:cs="Times New Roman"/>
          <w:sz w:val="24"/>
          <w:szCs w:val="24"/>
        </w:rPr>
        <w:t xml:space="preserve"> ve kariyer planlaması değerlendirilecektir. Öğrenciler iki aşamada aldıkları puanların başarı sıralamasına göre tercih ettikleri üniversite ve bölüml</w:t>
      </w:r>
      <w:r w:rsidR="00AA4D69" w:rsidRPr="00732A6B">
        <w:rPr>
          <w:rFonts w:ascii="Times New Roman" w:hAnsi="Times New Roman" w:cs="Times New Roman"/>
          <w:sz w:val="24"/>
          <w:szCs w:val="24"/>
        </w:rPr>
        <w:t>erden birine yerleştirilecektir. Mülakatlar</w:t>
      </w:r>
      <w:r w:rsidR="00A80E16" w:rsidRPr="00732A6B">
        <w:rPr>
          <w:rFonts w:ascii="Times New Roman" w:hAnsi="Times New Roman" w:cs="Times New Roman"/>
          <w:sz w:val="24"/>
          <w:szCs w:val="24"/>
        </w:rPr>
        <w:t xml:space="preserve"> ülkelerin akademik takvimlerine göre</w:t>
      </w:r>
      <w:r w:rsidR="00AA4D69" w:rsidRPr="00732A6B">
        <w:rPr>
          <w:rFonts w:ascii="Times New Roman" w:hAnsi="Times New Roman" w:cs="Times New Roman"/>
          <w:sz w:val="24"/>
          <w:szCs w:val="24"/>
        </w:rPr>
        <w:t xml:space="preserve"> Haziran-Temmuz-Ağustos ayları içinde yapılacaktır. Kazanan adaylar Ağustos ayı içinde duyurulacaktır.</w:t>
      </w:r>
      <w:r w:rsidRPr="00732A6B">
        <w:rPr>
          <w:rFonts w:ascii="Times New Roman" w:hAnsi="Times New Roman" w:cs="Times New Roman"/>
          <w:sz w:val="24"/>
          <w:szCs w:val="24"/>
        </w:rPr>
        <w:t xml:space="preserve">  </w:t>
      </w:r>
    </w:p>
    <w:p w:rsidR="002B3706" w:rsidRPr="00732A6B" w:rsidRDefault="002B3706" w:rsidP="002B3706">
      <w:pPr>
        <w:pStyle w:val="ListeParagraf"/>
        <w:spacing w:after="120" w:line="240" w:lineRule="auto"/>
        <w:ind w:left="1069"/>
        <w:jc w:val="both"/>
        <w:rPr>
          <w:rFonts w:ascii="Times New Roman" w:hAnsi="Times New Roman" w:cs="Times New Roman"/>
          <w:sz w:val="24"/>
          <w:szCs w:val="24"/>
        </w:rPr>
      </w:pPr>
    </w:p>
    <w:p w:rsidR="004A293F" w:rsidRPr="00732A6B" w:rsidRDefault="002B3706" w:rsidP="002B3706">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b/>
          <w:sz w:val="24"/>
          <w:szCs w:val="24"/>
        </w:rPr>
        <w:t>Kontenjan</w:t>
      </w:r>
      <w:r w:rsidRPr="00732A6B">
        <w:rPr>
          <w:rFonts w:ascii="Times New Roman" w:hAnsi="Times New Roman" w:cs="Times New Roman"/>
          <w:sz w:val="24"/>
          <w:szCs w:val="24"/>
        </w:rPr>
        <w:t>la ilgili bir kısıtlama bulunmamaktadır. Akademik olarak başarılı olduğu tespit edilen, üniversite ve bölüm tercihlerini akademik ve kişisel be</w:t>
      </w:r>
      <w:r w:rsidR="00A80E16" w:rsidRPr="00732A6B">
        <w:rPr>
          <w:rFonts w:ascii="Times New Roman" w:hAnsi="Times New Roman" w:cs="Times New Roman"/>
          <w:sz w:val="24"/>
          <w:szCs w:val="24"/>
        </w:rPr>
        <w:t xml:space="preserve">cerilerine göre yapan adaylar </w:t>
      </w:r>
      <w:r w:rsidR="00533637" w:rsidRPr="00732A6B">
        <w:rPr>
          <w:rFonts w:ascii="Times New Roman" w:hAnsi="Times New Roman" w:cs="Times New Roman"/>
          <w:sz w:val="24"/>
          <w:szCs w:val="24"/>
        </w:rPr>
        <w:t xml:space="preserve">üniversitelerin akademik kapasiteleri göz önüne alınarak </w:t>
      </w:r>
      <w:proofErr w:type="spellStart"/>
      <w:r w:rsidRPr="00732A6B">
        <w:rPr>
          <w:rFonts w:ascii="Times New Roman" w:hAnsi="Times New Roman" w:cs="Times New Roman"/>
          <w:sz w:val="24"/>
          <w:szCs w:val="24"/>
        </w:rPr>
        <w:t>burslandırılacaktır</w:t>
      </w:r>
      <w:proofErr w:type="spellEnd"/>
      <w:r w:rsidRPr="00732A6B">
        <w:rPr>
          <w:rFonts w:ascii="Times New Roman" w:hAnsi="Times New Roman" w:cs="Times New Roman"/>
          <w:sz w:val="24"/>
          <w:szCs w:val="24"/>
        </w:rPr>
        <w:t>.</w:t>
      </w:r>
      <w:r w:rsidR="00AA4D69" w:rsidRPr="00732A6B">
        <w:rPr>
          <w:rFonts w:ascii="Times New Roman" w:hAnsi="Times New Roman" w:cs="Times New Roman"/>
          <w:sz w:val="24"/>
          <w:szCs w:val="24"/>
        </w:rPr>
        <w:t xml:space="preserve"> Ayrıca </w:t>
      </w:r>
      <w:r w:rsidR="00A80E16" w:rsidRPr="00732A6B">
        <w:rPr>
          <w:rFonts w:ascii="Times New Roman" w:hAnsi="Times New Roman" w:cs="Times New Roman"/>
          <w:sz w:val="24"/>
          <w:szCs w:val="24"/>
        </w:rPr>
        <w:t xml:space="preserve">makul sayıda </w:t>
      </w:r>
      <w:r w:rsidR="00AA4D69" w:rsidRPr="00732A6B">
        <w:rPr>
          <w:rFonts w:ascii="Times New Roman" w:hAnsi="Times New Roman" w:cs="Times New Roman"/>
          <w:sz w:val="24"/>
          <w:szCs w:val="24"/>
        </w:rPr>
        <w:t xml:space="preserve">yedek aday belirlenecek, asil </w:t>
      </w:r>
      <w:r w:rsidR="0093549B" w:rsidRPr="00732A6B">
        <w:rPr>
          <w:rFonts w:ascii="Times New Roman" w:hAnsi="Times New Roman" w:cs="Times New Roman"/>
          <w:sz w:val="24"/>
          <w:szCs w:val="24"/>
        </w:rPr>
        <w:t>liste</w:t>
      </w:r>
      <w:r w:rsidR="00AA4D69" w:rsidRPr="00732A6B">
        <w:rPr>
          <w:rFonts w:ascii="Times New Roman" w:hAnsi="Times New Roman" w:cs="Times New Roman"/>
          <w:sz w:val="24"/>
          <w:szCs w:val="24"/>
        </w:rPr>
        <w:t xml:space="preserve"> içinden gelmeyen öğrencilerin yerine listedeki başarı sıralamasına göre yedek adaylar </w:t>
      </w:r>
      <w:r w:rsidR="0093549B" w:rsidRPr="00732A6B">
        <w:rPr>
          <w:rFonts w:ascii="Times New Roman" w:hAnsi="Times New Roman" w:cs="Times New Roman"/>
          <w:sz w:val="24"/>
          <w:szCs w:val="24"/>
        </w:rPr>
        <w:t>yerleştirilecektir</w:t>
      </w:r>
      <w:r w:rsidR="00AA4D69" w:rsidRPr="00732A6B">
        <w:rPr>
          <w:rFonts w:ascii="Times New Roman" w:hAnsi="Times New Roman" w:cs="Times New Roman"/>
          <w:sz w:val="24"/>
          <w:szCs w:val="24"/>
        </w:rPr>
        <w:t>.</w:t>
      </w:r>
    </w:p>
    <w:p w:rsidR="004A293F" w:rsidRPr="00732A6B" w:rsidRDefault="004A293F" w:rsidP="004A293F">
      <w:pPr>
        <w:pStyle w:val="ListeParagraf"/>
        <w:rPr>
          <w:rFonts w:ascii="Times New Roman" w:hAnsi="Times New Roman" w:cs="Times New Roman"/>
          <w:sz w:val="24"/>
          <w:szCs w:val="24"/>
        </w:rPr>
      </w:pPr>
      <w:bookmarkStart w:id="0" w:name="_GoBack"/>
      <w:bookmarkEnd w:id="0"/>
    </w:p>
    <w:p w:rsidR="006D31F2" w:rsidRPr="00732A6B" w:rsidRDefault="004A293F" w:rsidP="006D31F2">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b/>
          <w:sz w:val="24"/>
          <w:szCs w:val="24"/>
        </w:rPr>
        <w:lastRenderedPageBreak/>
        <w:t>Üniversite ve bölüm</w:t>
      </w:r>
      <w:r w:rsidRPr="00732A6B">
        <w:rPr>
          <w:rFonts w:ascii="Times New Roman" w:hAnsi="Times New Roman" w:cs="Times New Roman"/>
          <w:sz w:val="24"/>
          <w:szCs w:val="24"/>
        </w:rPr>
        <w:t xml:space="preserve"> planlamasında öğrenci memnuniyetini artıracak yeni düzenlemeler yapılmıştır. Öğrenciler Türkiye’nin seçkin vakıf üniversitelerini de tercih edebileceklerdir. Ayrıca öğrencilerin İngilizce eğitim alabilecekleri bölümlerin sayısı da artırılmıştır.</w:t>
      </w:r>
      <w:r w:rsidR="002B3706" w:rsidRPr="00732A6B">
        <w:rPr>
          <w:rFonts w:ascii="Times New Roman" w:hAnsi="Times New Roman" w:cs="Times New Roman"/>
          <w:sz w:val="24"/>
          <w:szCs w:val="24"/>
        </w:rPr>
        <w:t xml:space="preserve">  </w:t>
      </w:r>
    </w:p>
    <w:p w:rsidR="006D31F2" w:rsidRPr="00732A6B" w:rsidRDefault="006D31F2" w:rsidP="006D31F2">
      <w:pPr>
        <w:pStyle w:val="ListeParagraf"/>
        <w:rPr>
          <w:rFonts w:ascii="Times New Roman" w:hAnsi="Times New Roman" w:cs="Times New Roman"/>
          <w:sz w:val="24"/>
          <w:szCs w:val="24"/>
        </w:rPr>
      </w:pPr>
    </w:p>
    <w:p w:rsidR="00962F13" w:rsidRPr="00732A6B" w:rsidRDefault="006D6535" w:rsidP="006D31F2">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sz w:val="24"/>
          <w:szCs w:val="24"/>
        </w:rPr>
        <w:t xml:space="preserve">Başvuruda öğrencilerin bildirdikleri </w:t>
      </w:r>
      <w:r w:rsidR="005C7313" w:rsidRPr="00732A6B">
        <w:rPr>
          <w:rFonts w:ascii="Times New Roman" w:hAnsi="Times New Roman" w:cs="Times New Roman"/>
          <w:sz w:val="24"/>
          <w:szCs w:val="24"/>
        </w:rPr>
        <w:t xml:space="preserve">akademik </w:t>
      </w:r>
      <w:r w:rsidR="00023040" w:rsidRPr="00732A6B">
        <w:rPr>
          <w:rFonts w:ascii="Times New Roman" w:hAnsi="Times New Roman" w:cs="Times New Roman"/>
          <w:sz w:val="24"/>
          <w:szCs w:val="24"/>
        </w:rPr>
        <w:t xml:space="preserve">puan türünde (lise diploma notu/lise bitirme sınavı notu/üniversite giriş sınavı puanı/uluslararası sınav puanı veya diploma notu belli değilse o döneme kadar alınan genel not ortalaması vb. akademik değerlendirme ölçütlerinden herhangi birinden) en az % 60 düzeyinde puana </w:t>
      </w:r>
      <w:r w:rsidRPr="00732A6B">
        <w:rPr>
          <w:rFonts w:ascii="Times New Roman" w:hAnsi="Times New Roman" w:cs="Times New Roman"/>
          <w:sz w:val="24"/>
          <w:szCs w:val="24"/>
        </w:rPr>
        <w:t xml:space="preserve">sahip olmaları gerekmektedir. </w:t>
      </w:r>
    </w:p>
    <w:p w:rsidR="006D31F2" w:rsidRPr="00732A6B" w:rsidRDefault="006D31F2" w:rsidP="006D31F2">
      <w:pPr>
        <w:pStyle w:val="ListeParagraf"/>
        <w:rPr>
          <w:rFonts w:ascii="Times New Roman" w:hAnsi="Times New Roman" w:cs="Times New Roman"/>
          <w:sz w:val="24"/>
          <w:szCs w:val="24"/>
        </w:rPr>
      </w:pPr>
    </w:p>
    <w:p w:rsidR="006D31F2" w:rsidRPr="00732A6B" w:rsidRDefault="006D31F2" w:rsidP="006D31F2">
      <w:pPr>
        <w:pStyle w:val="ListeParagraf"/>
        <w:numPr>
          <w:ilvl w:val="0"/>
          <w:numId w:val="7"/>
        </w:numPr>
        <w:spacing w:after="120" w:line="240" w:lineRule="auto"/>
        <w:jc w:val="both"/>
        <w:rPr>
          <w:rFonts w:ascii="Times New Roman" w:hAnsi="Times New Roman" w:cs="Times New Roman"/>
          <w:sz w:val="24"/>
          <w:szCs w:val="24"/>
        </w:rPr>
      </w:pPr>
      <w:r w:rsidRPr="00732A6B">
        <w:rPr>
          <w:rFonts w:ascii="Times New Roman" w:hAnsi="Times New Roman" w:cs="Times New Roman"/>
          <w:sz w:val="24"/>
          <w:szCs w:val="24"/>
        </w:rPr>
        <w:t>Bu yıl uygulamaya konulan Türkiye Burslarının başvuru şartları, istenen belgeler ve seçimin nasıl yapılacağını ilişkin detaylı bilgiler Nisan ayı başında kamuoyuyla paylaşılacaktır. Türkiye Burslarının duyurusu ve başvuru süreci için Başbakanlık Yurtdışı Türkler ve Akraba Topluluklar Başkanlığı’nın internet sitesinin (</w:t>
      </w:r>
      <w:hyperlink r:id="rId10" w:history="1">
        <w:r w:rsidRPr="00732A6B">
          <w:rPr>
            <w:rStyle w:val="Kpr"/>
            <w:rFonts w:ascii="Times New Roman" w:hAnsi="Times New Roman" w:cs="Times New Roman"/>
            <w:sz w:val="24"/>
            <w:szCs w:val="24"/>
          </w:rPr>
          <w:t>www.ytb.gov.tr</w:t>
        </w:r>
      </w:hyperlink>
      <w:r w:rsidRPr="00732A6B">
        <w:rPr>
          <w:rFonts w:ascii="Times New Roman" w:hAnsi="Times New Roman" w:cs="Times New Roman"/>
          <w:sz w:val="24"/>
          <w:szCs w:val="24"/>
        </w:rPr>
        <w:t xml:space="preserve">) takip edilmesi yararlı olacaktır. </w:t>
      </w:r>
    </w:p>
    <w:p w:rsidR="006D31F2" w:rsidRPr="00732A6B" w:rsidRDefault="006D31F2" w:rsidP="006D31F2">
      <w:pPr>
        <w:pStyle w:val="ListeParagraf"/>
        <w:spacing w:after="120" w:line="240" w:lineRule="auto"/>
        <w:ind w:left="1069"/>
        <w:jc w:val="both"/>
        <w:rPr>
          <w:rFonts w:ascii="Times New Roman" w:hAnsi="Times New Roman" w:cs="Times New Roman"/>
          <w:sz w:val="24"/>
          <w:szCs w:val="24"/>
        </w:rPr>
      </w:pPr>
    </w:p>
    <w:p w:rsidR="008D6D90" w:rsidRPr="00732A6B" w:rsidRDefault="0027732D" w:rsidP="006C7E86">
      <w:pPr>
        <w:spacing w:after="120" w:line="240" w:lineRule="auto"/>
        <w:jc w:val="both"/>
        <w:rPr>
          <w:rFonts w:ascii="Times New Roman" w:hAnsi="Times New Roman" w:cs="Times New Roman"/>
          <w:sz w:val="24"/>
          <w:szCs w:val="24"/>
        </w:rPr>
      </w:pPr>
      <w:r w:rsidRPr="00732A6B">
        <w:rPr>
          <w:rFonts w:cstheme="minorHAnsi"/>
          <w:b/>
          <w:sz w:val="24"/>
          <w:szCs w:val="24"/>
        </w:rPr>
        <w:t xml:space="preserve"> </w:t>
      </w:r>
      <w:r w:rsidR="008D6D90" w:rsidRPr="00732A6B">
        <w:rPr>
          <w:rFonts w:ascii="Times New Roman" w:hAnsi="Times New Roman" w:cs="Times New Roman"/>
          <w:sz w:val="24"/>
          <w:szCs w:val="24"/>
        </w:rPr>
        <w:t>Kamuoyuna saygıyla duyurulur.</w:t>
      </w:r>
    </w:p>
    <w:sectPr w:rsidR="008D6D90" w:rsidRPr="00732A6B" w:rsidSect="008F3DB6">
      <w:headerReference w:type="default" r:id="rId11"/>
      <w:footerReference w:type="default" r:id="rId12"/>
      <w:pgSz w:w="11906" w:h="16838"/>
      <w:pgMar w:top="1142" w:right="1417" w:bottom="1417" w:left="1417" w:header="568"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AD" w:rsidRDefault="006953AD" w:rsidP="00C93504">
      <w:pPr>
        <w:spacing w:after="0" w:line="240" w:lineRule="auto"/>
      </w:pPr>
      <w:r>
        <w:separator/>
      </w:r>
    </w:p>
  </w:endnote>
  <w:endnote w:type="continuationSeparator" w:id="0">
    <w:p w:rsidR="006953AD" w:rsidRDefault="006953AD" w:rsidP="00C9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D47" w:rsidRDefault="00C50D47" w:rsidP="00A35F92">
    <w:pPr>
      <w:pStyle w:val="Altbilgi"/>
      <w:jc w:val="right"/>
    </w:pPr>
  </w:p>
  <w:p w:rsidR="00C50D47" w:rsidRDefault="00C50D4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AD" w:rsidRDefault="006953AD" w:rsidP="00C93504">
      <w:pPr>
        <w:spacing w:after="0" w:line="240" w:lineRule="auto"/>
      </w:pPr>
      <w:r>
        <w:separator/>
      </w:r>
    </w:p>
  </w:footnote>
  <w:footnote w:type="continuationSeparator" w:id="0">
    <w:p w:rsidR="006953AD" w:rsidRDefault="006953AD" w:rsidP="00C93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D47" w:rsidRPr="00B704F2" w:rsidRDefault="00C50D47" w:rsidP="00B704F2">
    <w:pPr>
      <w:spacing w:after="0" w:line="240" w:lineRule="atLeast"/>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EF3"/>
    <w:multiLevelType w:val="hybridMultilevel"/>
    <w:tmpl w:val="17C427FA"/>
    <w:lvl w:ilvl="0" w:tplc="041F0001">
      <w:start w:val="1"/>
      <w:numFmt w:val="bullet"/>
      <w:lvlText w:val=""/>
      <w:lvlJc w:val="left"/>
      <w:pPr>
        <w:ind w:left="3930" w:hanging="360"/>
      </w:pPr>
      <w:rPr>
        <w:rFonts w:ascii="Symbol" w:hAnsi="Symbol" w:hint="default"/>
      </w:rPr>
    </w:lvl>
    <w:lvl w:ilvl="1" w:tplc="041F0003" w:tentative="1">
      <w:start w:val="1"/>
      <w:numFmt w:val="bullet"/>
      <w:lvlText w:val="o"/>
      <w:lvlJc w:val="left"/>
      <w:pPr>
        <w:ind w:left="4650" w:hanging="360"/>
      </w:pPr>
      <w:rPr>
        <w:rFonts w:ascii="Courier New" w:hAnsi="Courier New" w:cs="Courier New" w:hint="default"/>
      </w:rPr>
    </w:lvl>
    <w:lvl w:ilvl="2" w:tplc="041F0005" w:tentative="1">
      <w:start w:val="1"/>
      <w:numFmt w:val="bullet"/>
      <w:lvlText w:val=""/>
      <w:lvlJc w:val="left"/>
      <w:pPr>
        <w:ind w:left="5370" w:hanging="360"/>
      </w:pPr>
      <w:rPr>
        <w:rFonts w:ascii="Wingdings" w:hAnsi="Wingdings" w:hint="default"/>
      </w:rPr>
    </w:lvl>
    <w:lvl w:ilvl="3" w:tplc="041F0001" w:tentative="1">
      <w:start w:val="1"/>
      <w:numFmt w:val="bullet"/>
      <w:lvlText w:val=""/>
      <w:lvlJc w:val="left"/>
      <w:pPr>
        <w:ind w:left="6090" w:hanging="360"/>
      </w:pPr>
      <w:rPr>
        <w:rFonts w:ascii="Symbol" w:hAnsi="Symbol" w:hint="default"/>
      </w:rPr>
    </w:lvl>
    <w:lvl w:ilvl="4" w:tplc="041F0003" w:tentative="1">
      <w:start w:val="1"/>
      <w:numFmt w:val="bullet"/>
      <w:lvlText w:val="o"/>
      <w:lvlJc w:val="left"/>
      <w:pPr>
        <w:ind w:left="6810" w:hanging="360"/>
      </w:pPr>
      <w:rPr>
        <w:rFonts w:ascii="Courier New" w:hAnsi="Courier New" w:cs="Courier New" w:hint="default"/>
      </w:rPr>
    </w:lvl>
    <w:lvl w:ilvl="5" w:tplc="041F0005" w:tentative="1">
      <w:start w:val="1"/>
      <w:numFmt w:val="bullet"/>
      <w:lvlText w:val=""/>
      <w:lvlJc w:val="left"/>
      <w:pPr>
        <w:ind w:left="7530" w:hanging="360"/>
      </w:pPr>
      <w:rPr>
        <w:rFonts w:ascii="Wingdings" w:hAnsi="Wingdings" w:hint="default"/>
      </w:rPr>
    </w:lvl>
    <w:lvl w:ilvl="6" w:tplc="041F0001" w:tentative="1">
      <w:start w:val="1"/>
      <w:numFmt w:val="bullet"/>
      <w:lvlText w:val=""/>
      <w:lvlJc w:val="left"/>
      <w:pPr>
        <w:ind w:left="8250" w:hanging="360"/>
      </w:pPr>
      <w:rPr>
        <w:rFonts w:ascii="Symbol" w:hAnsi="Symbol" w:hint="default"/>
      </w:rPr>
    </w:lvl>
    <w:lvl w:ilvl="7" w:tplc="041F0003" w:tentative="1">
      <w:start w:val="1"/>
      <w:numFmt w:val="bullet"/>
      <w:lvlText w:val="o"/>
      <w:lvlJc w:val="left"/>
      <w:pPr>
        <w:ind w:left="8970" w:hanging="360"/>
      </w:pPr>
      <w:rPr>
        <w:rFonts w:ascii="Courier New" w:hAnsi="Courier New" w:cs="Courier New" w:hint="default"/>
      </w:rPr>
    </w:lvl>
    <w:lvl w:ilvl="8" w:tplc="041F0005" w:tentative="1">
      <w:start w:val="1"/>
      <w:numFmt w:val="bullet"/>
      <w:lvlText w:val=""/>
      <w:lvlJc w:val="left"/>
      <w:pPr>
        <w:ind w:left="9690" w:hanging="360"/>
      </w:pPr>
      <w:rPr>
        <w:rFonts w:ascii="Wingdings" w:hAnsi="Wingdings" w:hint="default"/>
      </w:rPr>
    </w:lvl>
  </w:abstractNum>
  <w:abstractNum w:abstractNumId="1">
    <w:nsid w:val="25AB3E65"/>
    <w:multiLevelType w:val="hybridMultilevel"/>
    <w:tmpl w:val="19D8D81C"/>
    <w:lvl w:ilvl="0" w:tplc="60F64D9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2C4A4683"/>
    <w:multiLevelType w:val="hybridMultilevel"/>
    <w:tmpl w:val="93DE2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AB1B42"/>
    <w:multiLevelType w:val="hybridMultilevel"/>
    <w:tmpl w:val="DACC6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4582595"/>
    <w:multiLevelType w:val="hybridMultilevel"/>
    <w:tmpl w:val="02167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7C536D0"/>
    <w:multiLevelType w:val="hybridMultilevel"/>
    <w:tmpl w:val="101EC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BB423AE"/>
    <w:multiLevelType w:val="hybridMultilevel"/>
    <w:tmpl w:val="8BFE06EC"/>
    <w:lvl w:ilvl="0" w:tplc="E456728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0D"/>
    <w:rsid w:val="00012ED3"/>
    <w:rsid w:val="00023040"/>
    <w:rsid w:val="00025908"/>
    <w:rsid w:val="00061773"/>
    <w:rsid w:val="000624E0"/>
    <w:rsid w:val="00091D4F"/>
    <w:rsid w:val="00093D4D"/>
    <w:rsid w:val="00100C85"/>
    <w:rsid w:val="001416EA"/>
    <w:rsid w:val="00156091"/>
    <w:rsid w:val="00173A70"/>
    <w:rsid w:val="001C0DCF"/>
    <w:rsid w:val="001E6407"/>
    <w:rsid w:val="0020489A"/>
    <w:rsid w:val="00231F9A"/>
    <w:rsid w:val="00235526"/>
    <w:rsid w:val="00247EEB"/>
    <w:rsid w:val="002507F3"/>
    <w:rsid w:val="0026193B"/>
    <w:rsid w:val="0027732D"/>
    <w:rsid w:val="002806C2"/>
    <w:rsid w:val="00281A41"/>
    <w:rsid w:val="00285250"/>
    <w:rsid w:val="00293C97"/>
    <w:rsid w:val="00294D1E"/>
    <w:rsid w:val="002B3706"/>
    <w:rsid w:val="002B7646"/>
    <w:rsid w:val="002D6923"/>
    <w:rsid w:val="002E05D2"/>
    <w:rsid w:val="002E75D2"/>
    <w:rsid w:val="00356CBB"/>
    <w:rsid w:val="00357A14"/>
    <w:rsid w:val="00361F83"/>
    <w:rsid w:val="00382C5C"/>
    <w:rsid w:val="003948FE"/>
    <w:rsid w:val="003C7B23"/>
    <w:rsid w:val="003D7820"/>
    <w:rsid w:val="00406082"/>
    <w:rsid w:val="00411E78"/>
    <w:rsid w:val="00412DBD"/>
    <w:rsid w:val="004362AC"/>
    <w:rsid w:val="004458E0"/>
    <w:rsid w:val="00446A6A"/>
    <w:rsid w:val="004601B2"/>
    <w:rsid w:val="00466236"/>
    <w:rsid w:val="00470597"/>
    <w:rsid w:val="004A0EB7"/>
    <w:rsid w:val="004A1598"/>
    <w:rsid w:val="004A293F"/>
    <w:rsid w:val="004C6899"/>
    <w:rsid w:val="004E4C72"/>
    <w:rsid w:val="00506DA0"/>
    <w:rsid w:val="00513677"/>
    <w:rsid w:val="00533637"/>
    <w:rsid w:val="00555C2C"/>
    <w:rsid w:val="0056708C"/>
    <w:rsid w:val="00577A94"/>
    <w:rsid w:val="00596BAA"/>
    <w:rsid w:val="005C1765"/>
    <w:rsid w:val="005C6E5D"/>
    <w:rsid w:val="005C7313"/>
    <w:rsid w:val="005D404E"/>
    <w:rsid w:val="00662E52"/>
    <w:rsid w:val="00683BF8"/>
    <w:rsid w:val="006953AD"/>
    <w:rsid w:val="006A5613"/>
    <w:rsid w:val="006C7E86"/>
    <w:rsid w:val="006D31F2"/>
    <w:rsid w:val="006D6535"/>
    <w:rsid w:val="006F4C7A"/>
    <w:rsid w:val="00715346"/>
    <w:rsid w:val="007216AF"/>
    <w:rsid w:val="00732A6B"/>
    <w:rsid w:val="00755ADB"/>
    <w:rsid w:val="007A081A"/>
    <w:rsid w:val="007D2121"/>
    <w:rsid w:val="007D76A3"/>
    <w:rsid w:val="00801FE0"/>
    <w:rsid w:val="008110E9"/>
    <w:rsid w:val="00816176"/>
    <w:rsid w:val="008260F0"/>
    <w:rsid w:val="00847CAA"/>
    <w:rsid w:val="008546DD"/>
    <w:rsid w:val="00855439"/>
    <w:rsid w:val="00871965"/>
    <w:rsid w:val="008728BB"/>
    <w:rsid w:val="00882C16"/>
    <w:rsid w:val="008941B8"/>
    <w:rsid w:val="008B1C8E"/>
    <w:rsid w:val="008B6201"/>
    <w:rsid w:val="008D6D90"/>
    <w:rsid w:val="008F3DB6"/>
    <w:rsid w:val="00914543"/>
    <w:rsid w:val="0093549B"/>
    <w:rsid w:val="0093611A"/>
    <w:rsid w:val="009420FD"/>
    <w:rsid w:val="00942A48"/>
    <w:rsid w:val="009469CA"/>
    <w:rsid w:val="00952826"/>
    <w:rsid w:val="00962F13"/>
    <w:rsid w:val="00990485"/>
    <w:rsid w:val="00997EB5"/>
    <w:rsid w:val="009B48E4"/>
    <w:rsid w:val="009C7F62"/>
    <w:rsid w:val="009E2EEA"/>
    <w:rsid w:val="009E31AE"/>
    <w:rsid w:val="00A131BC"/>
    <w:rsid w:val="00A3104A"/>
    <w:rsid w:val="00A35F92"/>
    <w:rsid w:val="00A45F38"/>
    <w:rsid w:val="00A607E5"/>
    <w:rsid w:val="00A61A10"/>
    <w:rsid w:val="00A656E2"/>
    <w:rsid w:val="00A76701"/>
    <w:rsid w:val="00A80E16"/>
    <w:rsid w:val="00A93969"/>
    <w:rsid w:val="00A97D10"/>
    <w:rsid w:val="00AA4D69"/>
    <w:rsid w:val="00AC59C1"/>
    <w:rsid w:val="00AF0182"/>
    <w:rsid w:val="00B15E5F"/>
    <w:rsid w:val="00B265BD"/>
    <w:rsid w:val="00B26CEF"/>
    <w:rsid w:val="00B50D8B"/>
    <w:rsid w:val="00B54E1D"/>
    <w:rsid w:val="00B704F2"/>
    <w:rsid w:val="00B818C0"/>
    <w:rsid w:val="00B9199F"/>
    <w:rsid w:val="00B94CB7"/>
    <w:rsid w:val="00BA1546"/>
    <w:rsid w:val="00BA3314"/>
    <w:rsid w:val="00BA7DD7"/>
    <w:rsid w:val="00BB0063"/>
    <w:rsid w:val="00BB29AE"/>
    <w:rsid w:val="00BD4D12"/>
    <w:rsid w:val="00BF37D6"/>
    <w:rsid w:val="00C50D47"/>
    <w:rsid w:val="00C75963"/>
    <w:rsid w:val="00C846B3"/>
    <w:rsid w:val="00C93504"/>
    <w:rsid w:val="00C972FF"/>
    <w:rsid w:val="00CA7BC3"/>
    <w:rsid w:val="00CB1BA0"/>
    <w:rsid w:val="00CB4D10"/>
    <w:rsid w:val="00CC3CB0"/>
    <w:rsid w:val="00CC3E07"/>
    <w:rsid w:val="00CD0869"/>
    <w:rsid w:val="00CD4788"/>
    <w:rsid w:val="00CE762A"/>
    <w:rsid w:val="00D23F3E"/>
    <w:rsid w:val="00D33E22"/>
    <w:rsid w:val="00D45FB1"/>
    <w:rsid w:val="00D626FE"/>
    <w:rsid w:val="00DE1E26"/>
    <w:rsid w:val="00DE44FD"/>
    <w:rsid w:val="00DE5321"/>
    <w:rsid w:val="00DF286A"/>
    <w:rsid w:val="00DF3F9F"/>
    <w:rsid w:val="00DF7446"/>
    <w:rsid w:val="00E02453"/>
    <w:rsid w:val="00E33AD1"/>
    <w:rsid w:val="00E817EB"/>
    <w:rsid w:val="00E94778"/>
    <w:rsid w:val="00E9573F"/>
    <w:rsid w:val="00EC6588"/>
    <w:rsid w:val="00EF301E"/>
    <w:rsid w:val="00F562B6"/>
    <w:rsid w:val="00F7455B"/>
    <w:rsid w:val="00FA479E"/>
    <w:rsid w:val="00FB03B3"/>
    <w:rsid w:val="00FB52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899"/>
    <w:pPr>
      <w:ind w:left="720"/>
      <w:contextualSpacing/>
    </w:pPr>
  </w:style>
  <w:style w:type="paragraph" w:styleId="stbilgi">
    <w:name w:val="header"/>
    <w:basedOn w:val="Normal"/>
    <w:link w:val="stbilgiChar"/>
    <w:uiPriority w:val="99"/>
    <w:unhideWhenUsed/>
    <w:rsid w:val="00C935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3504"/>
  </w:style>
  <w:style w:type="paragraph" w:styleId="Altbilgi">
    <w:name w:val="footer"/>
    <w:basedOn w:val="Normal"/>
    <w:link w:val="AltbilgiChar"/>
    <w:uiPriority w:val="99"/>
    <w:unhideWhenUsed/>
    <w:rsid w:val="00C935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3504"/>
  </w:style>
  <w:style w:type="paragraph" w:customStyle="1" w:styleId="stbilgi0">
    <w:name w:val="Üst bilgi"/>
    <w:basedOn w:val="Normal"/>
    <w:rsid w:val="00C93504"/>
    <w:pPr>
      <w:suppressLineNumbers/>
      <w:tabs>
        <w:tab w:val="left" w:pos="709"/>
        <w:tab w:val="center" w:pos="4536"/>
        <w:tab w:val="right" w:pos="9072"/>
      </w:tabs>
      <w:suppressAutoHyphens/>
      <w:spacing w:after="0" w:line="100" w:lineRule="atLeast"/>
    </w:pPr>
    <w:rPr>
      <w:rFonts w:ascii="Times New Roman" w:eastAsia="Times New Roman" w:hAnsi="Times New Roman" w:cs="Times New Roman"/>
      <w:szCs w:val="24"/>
      <w:lang w:eastAsia="tr-TR"/>
    </w:rPr>
  </w:style>
  <w:style w:type="paragraph" w:customStyle="1" w:styleId="Varsaylan">
    <w:name w:val="Varsayılan"/>
    <w:rsid w:val="00C93504"/>
    <w:pPr>
      <w:tabs>
        <w:tab w:val="left" w:pos="709"/>
      </w:tabs>
      <w:suppressAutoHyphens/>
      <w:spacing w:after="0" w:line="100" w:lineRule="atLeast"/>
    </w:pPr>
    <w:rPr>
      <w:rFonts w:ascii="Times New Roman" w:eastAsia="Times New Roman" w:hAnsi="Times New Roman" w:cs="Times New Roman"/>
      <w:szCs w:val="24"/>
      <w:lang w:eastAsia="tr-TR"/>
    </w:rPr>
  </w:style>
  <w:style w:type="paragraph" w:styleId="AralkYok">
    <w:name w:val="No Spacing"/>
    <w:uiPriority w:val="1"/>
    <w:qFormat/>
    <w:rsid w:val="00914543"/>
    <w:pPr>
      <w:spacing w:after="0" w:line="240" w:lineRule="auto"/>
    </w:pPr>
  </w:style>
  <w:style w:type="paragraph" w:styleId="BalonMetni">
    <w:name w:val="Balloon Text"/>
    <w:basedOn w:val="Normal"/>
    <w:link w:val="BalonMetniChar"/>
    <w:uiPriority w:val="99"/>
    <w:semiHidden/>
    <w:unhideWhenUsed/>
    <w:rsid w:val="002E05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05D2"/>
    <w:rPr>
      <w:rFonts w:ascii="Tahoma" w:hAnsi="Tahoma" w:cs="Tahoma"/>
      <w:sz w:val="16"/>
      <w:szCs w:val="16"/>
    </w:rPr>
  </w:style>
  <w:style w:type="character" w:styleId="Kpr">
    <w:name w:val="Hyperlink"/>
    <w:basedOn w:val="VarsaylanParagrafYazTipi"/>
    <w:uiPriority w:val="99"/>
    <w:unhideWhenUsed/>
    <w:rsid w:val="00FA47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6899"/>
    <w:pPr>
      <w:ind w:left="720"/>
      <w:contextualSpacing/>
    </w:pPr>
  </w:style>
  <w:style w:type="paragraph" w:styleId="stbilgi">
    <w:name w:val="header"/>
    <w:basedOn w:val="Normal"/>
    <w:link w:val="stbilgiChar"/>
    <w:uiPriority w:val="99"/>
    <w:unhideWhenUsed/>
    <w:rsid w:val="00C935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3504"/>
  </w:style>
  <w:style w:type="paragraph" w:styleId="Altbilgi">
    <w:name w:val="footer"/>
    <w:basedOn w:val="Normal"/>
    <w:link w:val="AltbilgiChar"/>
    <w:uiPriority w:val="99"/>
    <w:unhideWhenUsed/>
    <w:rsid w:val="00C935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3504"/>
  </w:style>
  <w:style w:type="paragraph" w:customStyle="1" w:styleId="stbilgi0">
    <w:name w:val="Üst bilgi"/>
    <w:basedOn w:val="Normal"/>
    <w:rsid w:val="00C93504"/>
    <w:pPr>
      <w:suppressLineNumbers/>
      <w:tabs>
        <w:tab w:val="left" w:pos="709"/>
        <w:tab w:val="center" w:pos="4536"/>
        <w:tab w:val="right" w:pos="9072"/>
      </w:tabs>
      <w:suppressAutoHyphens/>
      <w:spacing w:after="0" w:line="100" w:lineRule="atLeast"/>
    </w:pPr>
    <w:rPr>
      <w:rFonts w:ascii="Times New Roman" w:eastAsia="Times New Roman" w:hAnsi="Times New Roman" w:cs="Times New Roman"/>
      <w:szCs w:val="24"/>
      <w:lang w:eastAsia="tr-TR"/>
    </w:rPr>
  </w:style>
  <w:style w:type="paragraph" w:customStyle="1" w:styleId="Varsaylan">
    <w:name w:val="Varsayılan"/>
    <w:rsid w:val="00C93504"/>
    <w:pPr>
      <w:tabs>
        <w:tab w:val="left" w:pos="709"/>
      </w:tabs>
      <w:suppressAutoHyphens/>
      <w:spacing w:after="0" w:line="100" w:lineRule="atLeast"/>
    </w:pPr>
    <w:rPr>
      <w:rFonts w:ascii="Times New Roman" w:eastAsia="Times New Roman" w:hAnsi="Times New Roman" w:cs="Times New Roman"/>
      <w:szCs w:val="24"/>
      <w:lang w:eastAsia="tr-TR"/>
    </w:rPr>
  </w:style>
  <w:style w:type="paragraph" w:styleId="AralkYok">
    <w:name w:val="No Spacing"/>
    <w:uiPriority w:val="1"/>
    <w:qFormat/>
    <w:rsid w:val="00914543"/>
    <w:pPr>
      <w:spacing w:after="0" w:line="240" w:lineRule="auto"/>
    </w:pPr>
  </w:style>
  <w:style w:type="paragraph" w:styleId="BalonMetni">
    <w:name w:val="Balloon Text"/>
    <w:basedOn w:val="Normal"/>
    <w:link w:val="BalonMetniChar"/>
    <w:uiPriority w:val="99"/>
    <w:semiHidden/>
    <w:unhideWhenUsed/>
    <w:rsid w:val="002E05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05D2"/>
    <w:rPr>
      <w:rFonts w:ascii="Tahoma" w:hAnsi="Tahoma" w:cs="Tahoma"/>
      <w:sz w:val="16"/>
      <w:szCs w:val="16"/>
    </w:rPr>
  </w:style>
  <w:style w:type="character" w:styleId="Kpr">
    <w:name w:val="Hyperlink"/>
    <w:basedOn w:val="VarsaylanParagrafYazTipi"/>
    <w:uiPriority w:val="99"/>
    <w:unhideWhenUsed/>
    <w:rsid w:val="00FA4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tb.gov.tr" TargetMode="External"/><Relationship Id="rId4" Type="http://schemas.microsoft.com/office/2007/relationships/stylesWithEffects" Target="stylesWithEffects.xml"/><Relationship Id="rId9" Type="http://schemas.openxmlformats.org/officeDocument/2006/relationships/hyperlink" Target="http://www.ytb.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F4DEA-3F82-4E12-A7E0-84E491DD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Yenel YAVUZ</dc:creator>
  <cp:lastModifiedBy>Elif YONAR</cp:lastModifiedBy>
  <cp:revision>3</cp:revision>
  <cp:lastPrinted>2011-11-29T10:25:00Z</cp:lastPrinted>
  <dcterms:created xsi:type="dcterms:W3CDTF">2012-03-29T14:21:00Z</dcterms:created>
  <dcterms:modified xsi:type="dcterms:W3CDTF">2012-03-30T06:55:00Z</dcterms:modified>
</cp:coreProperties>
</file>